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133" w:rsidRDefault="00B25D12" w:rsidP="002765B4">
      <w:pPr>
        <w:pStyle w:val="Heading2"/>
        <w:spacing w:before="0"/>
        <w:jc w:val="center"/>
      </w:pPr>
      <w:r>
        <w:t>IHTSDO Nursing SIG Report</w:t>
      </w:r>
    </w:p>
    <w:p w:rsidR="00871133" w:rsidRDefault="00B25D12" w:rsidP="002765B4">
      <w:pPr>
        <w:pStyle w:val="Heading3"/>
        <w:spacing w:before="0"/>
        <w:jc w:val="center"/>
      </w:pPr>
      <w:r>
        <w:t>Review of skin and wound observation terms</w:t>
      </w:r>
    </w:p>
    <w:p w:rsidR="00871133" w:rsidRDefault="00871133" w:rsidP="002765B4"/>
    <w:p w:rsidR="00871133" w:rsidRDefault="00871133" w:rsidP="00576E61">
      <w:pPr>
        <w:pStyle w:val="Heading2"/>
      </w:pPr>
      <w:r>
        <w:t>SUBJECT</w:t>
      </w:r>
    </w:p>
    <w:p w:rsidR="00B25D12" w:rsidRDefault="00B25D12" w:rsidP="00B25D12">
      <w:pPr>
        <w:spacing w:after="0"/>
      </w:pPr>
      <w:r>
        <w:t>Skin and wound observation terms provided by the LOINC Nursing Workgroup dated 12/06/2012 were reviewed from two perspectives:</w:t>
      </w:r>
    </w:p>
    <w:p w:rsidR="00B25D12" w:rsidRDefault="00B25D12" w:rsidP="00B25D12">
      <w:pPr>
        <w:numPr>
          <w:ilvl w:val="0"/>
          <w:numId w:val="9"/>
        </w:numPr>
        <w:spacing w:after="0"/>
      </w:pPr>
      <w:r>
        <w:t>international professional content coverage</w:t>
      </w:r>
      <w:r w:rsidR="00BF262A">
        <w:t xml:space="preserve"> and acceptability</w:t>
      </w:r>
    </w:p>
    <w:p w:rsidR="00B25D12" w:rsidRDefault="00B25D12" w:rsidP="00B25D12">
      <w:pPr>
        <w:numPr>
          <w:ilvl w:val="0"/>
          <w:numId w:val="9"/>
        </w:numPr>
        <w:spacing w:after="0"/>
      </w:pPr>
      <w:r>
        <w:t>quality of proposed SNOMED CT term bi</w:t>
      </w:r>
      <w:r w:rsidR="00BF262A">
        <w:t>nding (‘concept matching’)</w:t>
      </w:r>
    </w:p>
    <w:p w:rsidR="00871133" w:rsidRDefault="00B25D12" w:rsidP="002765B4">
      <w:pPr>
        <w:pStyle w:val="Heading2"/>
      </w:pPr>
      <w:r>
        <w:t>METHOD</w:t>
      </w:r>
    </w:p>
    <w:p w:rsidR="00B25D12" w:rsidRPr="00BF262A" w:rsidRDefault="00B25D12" w:rsidP="00B25D12">
      <w:pPr>
        <w:rPr>
          <w:b/>
        </w:rPr>
      </w:pPr>
      <w:r w:rsidRPr="00BF262A">
        <w:rPr>
          <w:b/>
        </w:rPr>
        <w:t>1. Professional content</w:t>
      </w:r>
    </w:p>
    <w:p w:rsidR="00BF262A" w:rsidRDefault="00B25D12" w:rsidP="00B25D12">
      <w:r>
        <w:t xml:space="preserve">IHTSDO Nursing SIG members were invited to review the material provided against international and national evidence based guidelines for skin and wound care. </w:t>
      </w:r>
      <w:r w:rsidR="00BF262A">
        <w:t xml:space="preserve">Three responses were received: 2 from Australia and on from UK. </w:t>
      </w:r>
    </w:p>
    <w:p w:rsidR="00B25D12" w:rsidRDefault="00B25D12" w:rsidP="00B25D12">
      <w:r>
        <w:t xml:space="preserve">This initial review was used as a pilot to test the potential for wider international review by professional </w:t>
      </w:r>
      <w:proofErr w:type="spellStart"/>
      <w:r>
        <w:t>organisations</w:t>
      </w:r>
      <w:proofErr w:type="spellEnd"/>
      <w:r>
        <w:t>. Resource constraints mean</w:t>
      </w:r>
      <w:r w:rsidR="00BF262A">
        <w:t>t</w:t>
      </w:r>
      <w:r>
        <w:t xml:space="preserve"> that this second phase was not carried out. </w:t>
      </w:r>
    </w:p>
    <w:p w:rsidR="00B25D12" w:rsidRPr="00BF262A" w:rsidRDefault="00B25D12" w:rsidP="00B25D12">
      <w:pPr>
        <w:rPr>
          <w:b/>
        </w:rPr>
      </w:pPr>
      <w:r w:rsidRPr="00BF262A">
        <w:rPr>
          <w:b/>
        </w:rPr>
        <w:t xml:space="preserve">2. Concept matching </w:t>
      </w:r>
    </w:p>
    <w:p w:rsidR="00B25D12" w:rsidRPr="00B25D12" w:rsidRDefault="00B25D12" w:rsidP="00B25D12">
      <w:r>
        <w:t xml:space="preserve">IHTSDO </w:t>
      </w:r>
      <w:r w:rsidR="00BF262A">
        <w:t xml:space="preserve">Nursing </w:t>
      </w:r>
      <w:r>
        <w:t xml:space="preserve">SIG members were invited to </w:t>
      </w:r>
      <w:r w:rsidR="00BF262A">
        <w:t xml:space="preserve">review the tables provided. Two responses were received from the UK. </w:t>
      </w:r>
    </w:p>
    <w:p w:rsidR="00871133" w:rsidRDefault="00BF262A" w:rsidP="00AB11AF">
      <w:pPr>
        <w:pStyle w:val="Heading2"/>
      </w:pPr>
      <w:r>
        <w:t>FEEDBACK &amp; RECO</w:t>
      </w:r>
      <w:r w:rsidR="00D13CA4">
        <w:t>M</w:t>
      </w:r>
      <w:r>
        <w:t>ME</w:t>
      </w:r>
      <w:r w:rsidR="00D13CA4">
        <w:t>ND</w:t>
      </w:r>
      <w:r>
        <w:t xml:space="preserve">ATIONS </w:t>
      </w:r>
    </w:p>
    <w:p w:rsidR="00BF262A" w:rsidRDefault="00BF262A" w:rsidP="00BF262A">
      <w:pPr>
        <w:rPr>
          <w:b/>
        </w:rPr>
      </w:pPr>
      <w:r w:rsidRPr="00BF262A">
        <w:rPr>
          <w:b/>
        </w:rPr>
        <w:t>1. Professional content</w:t>
      </w:r>
    </w:p>
    <w:p w:rsidR="006B64CC" w:rsidRDefault="00B04803" w:rsidP="00B04803">
      <w:pPr>
        <w:autoSpaceDE w:val="0"/>
        <w:autoSpaceDN w:val="0"/>
        <w:adjustRightInd w:val="0"/>
        <w:spacing w:line="240" w:lineRule="auto"/>
        <w:rPr>
          <w:lang w:val="en-GB"/>
        </w:rPr>
      </w:pPr>
      <w:r w:rsidRPr="00B04803">
        <w:t xml:space="preserve">Overall </w:t>
      </w:r>
      <w:r>
        <w:t xml:space="preserve">the content was assessed as comprehensive and professionally acceptable. There were some gaps identified </w:t>
      </w:r>
      <w:r w:rsidR="00D13CA4" w:rsidRPr="00B04803">
        <w:rPr>
          <w:lang w:val="en-GB"/>
        </w:rPr>
        <w:t>- see appendix A</w:t>
      </w:r>
      <w:r w:rsidR="006B64CC">
        <w:rPr>
          <w:lang w:val="en-GB"/>
        </w:rPr>
        <w:t xml:space="preserve"> for suggested additions</w:t>
      </w:r>
      <w:r w:rsidR="00D13CA4" w:rsidRPr="00B04803">
        <w:rPr>
          <w:lang w:val="en-GB"/>
        </w:rPr>
        <w:t xml:space="preserve">. </w:t>
      </w:r>
      <w:r w:rsidRPr="00B04803">
        <w:rPr>
          <w:lang w:val="en-GB"/>
        </w:rPr>
        <w:t xml:space="preserve">For example: </w:t>
      </w:r>
      <w:r w:rsidRPr="00B04803">
        <w:rPr>
          <w:i/>
          <w:lang w:val="en-GB"/>
        </w:rPr>
        <w:t>The ulceration categories should include venous, arterial, mixed, and neuropathic. There should also be options for skin cancers such as BCC, SCC or melanoma</w:t>
      </w:r>
      <w:r>
        <w:rPr>
          <w:i/>
          <w:lang w:val="en-GB"/>
        </w:rPr>
        <w:t>.</w:t>
      </w:r>
      <w:r>
        <w:rPr>
          <w:lang w:val="en-GB"/>
        </w:rPr>
        <w:t xml:space="preserve"> </w:t>
      </w:r>
    </w:p>
    <w:p w:rsidR="00B04803" w:rsidRPr="006E01DB" w:rsidRDefault="00B04803" w:rsidP="00B04803">
      <w:pPr>
        <w:autoSpaceDE w:val="0"/>
        <w:autoSpaceDN w:val="0"/>
        <w:adjustRightInd w:val="0"/>
        <w:spacing w:line="240" w:lineRule="auto"/>
        <w:rPr>
          <w:lang w:val="en-GB"/>
        </w:rPr>
      </w:pPr>
      <w:r>
        <w:rPr>
          <w:lang w:val="en-GB"/>
        </w:rPr>
        <w:t xml:space="preserve">One response questioned whether such detail would ever be used in practice. </w:t>
      </w:r>
      <w:proofErr w:type="gramStart"/>
      <w:r>
        <w:rPr>
          <w:lang w:val="en-GB"/>
        </w:rPr>
        <w:t xml:space="preserve">For example, 15 </w:t>
      </w:r>
      <w:proofErr w:type="spellStart"/>
      <w:r>
        <w:rPr>
          <w:lang w:val="en-GB"/>
        </w:rPr>
        <w:t>exudate</w:t>
      </w:r>
      <w:proofErr w:type="spellEnd"/>
      <w:r>
        <w:rPr>
          <w:lang w:val="en-GB"/>
        </w:rPr>
        <w:t xml:space="preserve"> colours.</w:t>
      </w:r>
      <w:proofErr w:type="gramEnd"/>
      <w:r>
        <w:rPr>
          <w:lang w:val="en-GB"/>
        </w:rPr>
        <w:t xml:space="preserve"> It was noted that ‘</w:t>
      </w:r>
      <w:r w:rsidRPr="00B04803">
        <w:rPr>
          <w:i/>
          <w:lang w:val="en-GB"/>
        </w:rPr>
        <w:t xml:space="preserve">Wound </w:t>
      </w:r>
      <w:proofErr w:type="spellStart"/>
      <w:r w:rsidRPr="00B04803">
        <w:rPr>
          <w:i/>
          <w:lang w:val="en-GB"/>
        </w:rPr>
        <w:t>exudate</w:t>
      </w:r>
      <w:proofErr w:type="spellEnd"/>
      <w:r w:rsidRPr="00B04803">
        <w:rPr>
          <w:i/>
          <w:lang w:val="en-GB"/>
        </w:rPr>
        <w:t xml:space="preserve"> appearance’ seems to overlap with ‘</w:t>
      </w:r>
      <w:proofErr w:type="spellStart"/>
      <w:r w:rsidRPr="00B04803">
        <w:rPr>
          <w:i/>
          <w:lang w:val="en-GB"/>
        </w:rPr>
        <w:t>exudate</w:t>
      </w:r>
      <w:proofErr w:type="spellEnd"/>
      <w:r w:rsidRPr="00B04803">
        <w:rPr>
          <w:i/>
          <w:lang w:val="en-GB"/>
        </w:rPr>
        <w:t xml:space="preserve"> colour’ - we use ‘</w:t>
      </w:r>
      <w:proofErr w:type="spellStart"/>
      <w:r w:rsidRPr="00B04803">
        <w:rPr>
          <w:i/>
          <w:lang w:val="en-GB"/>
        </w:rPr>
        <w:t>exudate</w:t>
      </w:r>
      <w:proofErr w:type="spellEnd"/>
      <w:r w:rsidRPr="00B04803">
        <w:rPr>
          <w:i/>
          <w:lang w:val="en-GB"/>
        </w:rPr>
        <w:t xml:space="preserve"> level’ and ‘</w:t>
      </w:r>
      <w:proofErr w:type="spellStart"/>
      <w:r w:rsidRPr="00B04803">
        <w:rPr>
          <w:i/>
          <w:lang w:val="en-GB"/>
        </w:rPr>
        <w:t>exudate</w:t>
      </w:r>
      <w:proofErr w:type="spellEnd"/>
      <w:r w:rsidRPr="00B04803">
        <w:rPr>
          <w:i/>
          <w:lang w:val="en-GB"/>
        </w:rPr>
        <w:t xml:space="preserve"> type’ (serous (straw), purulent (green, brown, yellow) </w:t>
      </w:r>
      <w:proofErr w:type="gramStart"/>
      <w:r w:rsidRPr="00B04803">
        <w:rPr>
          <w:i/>
          <w:lang w:val="en-GB"/>
        </w:rPr>
        <w:t>etc</w:t>
      </w:r>
      <w:r>
        <w:rPr>
          <w:lang w:val="en-GB"/>
        </w:rPr>
        <w:t xml:space="preserve"> </w:t>
      </w:r>
      <w:r w:rsidR="006E01DB">
        <w:rPr>
          <w:lang w:val="en-GB"/>
        </w:rPr>
        <w:t>.</w:t>
      </w:r>
      <w:proofErr w:type="gramEnd"/>
      <w:r w:rsidR="006E01DB">
        <w:rPr>
          <w:lang w:val="en-GB"/>
        </w:rPr>
        <w:t xml:space="preserve"> There was a suggestion that common finding terms used in wound assessment should be pre-coordinated (if they are not already) e.g. </w:t>
      </w:r>
      <w:r w:rsidR="006E01DB" w:rsidRPr="006E01DB">
        <w:rPr>
          <w:i/>
          <w:lang w:val="en-GB"/>
        </w:rPr>
        <w:t xml:space="preserve">wound </w:t>
      </w:r>
      <w:proofErr w:type="spellStart"/>
      <w:r w:rsidR="006E01DB" w:rsidRPr="006E01DB">
        <w:rPr>
          <w:i/>
          <w:lang w:val="en-GB"/>
        </w:rPr>
        <w:t>exudate</w:t>
      </w:r>
      <w:proofErr w:type="spellEnd"/>
      <w:r w:rsidR="006E01DB" w:rsidRPr="006E01DB">
        <w:rPr>
          <w:i/>
          <w:lang w:val="en-GB"/>
        </w:rPr>
        <w:t xml:space="preserve"> amount</w:t>
      </w:r>
      <w:r w:rsidR="006E01DB">
        <w:rPr>
          <w:i/>
          <w:lang w:val="en-GB"/>
        </w:rPr>
        <w:t xml:space="preserve"> none, scant, moderate, heavy. </w:t>
      </w:r>
      <w:r w:rsidR="006E01DB" w:rsidRPr="006E01DB">
        <w:rPr>
          <w:lang w:val="en-GB"/>
        </w:rPr>
        <w:t>Are these pre</w:t>
      </w:r>
      <w:r w:rsidR="006E01DB">
        <w:rPr>
          <w:lang w:val="en-GB"/>
        </w:rPr>
        <w:t>-</w:t>
      </w:r>
      <w:r w:rsidR="006E01DB" w:rsidRPr="006E01DB">
        <w:rPr>
          <w:lang w:val="en-GB"/>
        </w:rPr>
        <w:t>co</w:t>
      </w:r>
      <w:r w:rsidR="006E01DB">
        <w:rPr>
          <w:lang w:val="en-GB"/>
        </w:rPr>
        <w:t>or</w:t>
      </w:r>
      <w:r w:rsidR="006E01DB" w:rsidRPr="006E01DB">
        <w:rPr>
          <w:lang w:val="en-GB"/>
        </w:rPr>
        <w:t xml:space="preserve">dinated concepts available already? </w:t>
      </w:r>
    </w:p>
    <w:p w:rsidR="00B04803" w:rsidRPr="00B04803" w:rsidRDefault="00B04803" w:rsidP="00B04803">
      <w:pPr>
        <w:spacing w:after="0"/>
        <w:rPr>
          <w:b/>
          <w:i/>
          <w:lang w:val="en-GB"/>
        </w:rPr>
      </w:pPr>
      <w:r w:rsidRPr="00B04803">
        <w:rPr>
          <w:i/>
          <w:lang w:val="en-GB"/>
        </w:rPr>
        <w:t xml:space="preserve"> </w:t>
      </w:r>
      <w:r w:rsidRPr="00B04803">
        <w:rPr>
          <w:b/>
          <w:i/>
          <w:lang w:val="en-GB"/>
        </w:rPr>
        <w:t xml:space="preserve">Recommended changes to SNOMED CT </w:t>
      </w:r>
    </w:p>
    <w:p w:rsidR="00BF262A" w:rsidRPr="00BF262A" w:rsidRDefault="00D43C3F" w:rsidP="00BF262A">
      <w:pPr>
        <w:numPr>
          <w:ilvl w:val="0"/>
          <w:numId w:val="10"/>
        </w:numPr>
        <w:autoSpaceDE w:val="0"/>
        <w:autoSpaceDN w:val="0"/>
        <w:adjustRightInd w:val="0"/>
        <w:spacing w:after="0" w:line="240" w:lineRule="auto"/>
        <w:rPr>
          <w:lang w:val="en-GB"/>
        </w:rPr>
      </w:pPr>
      <w:r w:rsidRPr="00BF262A">
        <w:rPr>
          <w:lang w:val="en-GB"/>
        </w:rPr>
        <w:t xml:space="preserve">Change </w:t>
      </w:r>
      <w:r w:rsidR="00BF262A">
        <w:rPr>
          <w:lang w:val="en-GB"/>
        </w:rPr>
        <w:t xml:space="preserve">the SNOMED CT </w:t>
      </w:r>
      <w:r w:rsidRPr="00BF262A">
        <w:rPr>
          <w:lang w:val="en-GB"/>
        </w:rPr>
        <w:t xml:space="preserve">FSN of </w:t>
      </w:r>
      <w:r w:rsidRPr="00BF262A">
        <w:rPr>
          <w:i/>
          <w:iCs/>
          <w:lang w:val="en-GB"/>
        </w:rPr>
        <w:t xml:space="preserve">pressure sore </w:t>
      </w:r>
      <w:r w:rsidRPr="00BF262A">
        <w:rPr>
          <w:lang w:val="en-GB"/>
        </w:rPr>
        <w:t xml:space="preserve">to </w:t>
      </w:r>
      <w:r w:rsidRPr="00BF262A">
        <w:rPr>
          <w:i/>
          <w:iCs/>
          <w:lang w:val="en-GB"/>
        </w:rPr>
        <w:t xml:space="preserve">pressure ulcer </w:t>
      </w:r>
    </w:p>
    <w:p w:rsidR="000B3AFC" w:rsidRPr="00BF262A" w:rsidRDefault="00BF262A" w:rsidP="00BF262A">
      <w:pPr>
        <w:numPr>
          <w:ilvl w:val="0"/>
          <w:numId w:val="10"/>
        </w:numPr>
        <w:autoSpaceDE w:val="0"/>
        <w:autoSpaceDN w:val="0"/>
        <w:adjustRightInd w:val="0"/>
        <w:spacing w:after="0" w:line="240" w:lineRule="auto"/>
        <w:rPr>
          <w:lang w:val="en-GB"/>
        </w:rPr>
      </w:pPr>
      <w:r>
        <w:rPr>
          <w:lang w:val="en-GB"/>
        </w:rPr>
        <w:t>A</w:t>
      </w:r>
      <w:r w:rsidR="00D43C3F" w:rsidRPr="00BF262A">
        <w:rPr>
          <w:lang w:val="en-GB"/>
        </w:rPr>
        <w:t>dd</w:t>
      </w:r>
      <w:r w:rsidR="00D43C3F" w:rsidRPr="00BF262A">
        <w:rPr>
          <w:i/>
          <w:iCs/>
          <w:lang w:val="en-GB"/>
        </w:rPr>
        <w:t xml:space="preserve"> pressure injury </w:t>
      </w:r>
      <w:r w:rsidR="00D43C3F" w:rsidRPr="00BF262A">
        <w:rPr>
          <w:lang w:val="en-GB"/>
        </w:rPr>
        <w:t>as synonym</w:t>
      </w:r>
      <w:r>
        <w:rPr>
          <w:lang w:val="en-GB"/>
        </w:rPr>
        <w:t xml:space="preserve"> for </w:t>
      </w:r>
      <w:r w:rsidRPr="00BF262A">
        <w:rPr>
          <w:i/>
          <w:lang w:val="en-GB"/>
        </w:rPr>
        <w:t>pressure ulcer</w:t>
      </w:r>
    </w:p>
    <w:p w:rsidR="00BF262A" w:rsidRDefault="00BF262A" w:rsidP="00C72A34">
      <w:pPr>
        <w:spacing w:after="0"/>
        <w:rPr>
          <w:lang w:val="en-GB"/>
        </w:rPr>
      </w:pPr>
    </w:p>
    <w:p w:rsidR="00B04803" w:rsidRPr="00BF262A" w:rsidRDefault="00B04803" w:rsidP="00B04803">
      <w:pPr>
        <w:rPr>
          <w:b/>
        </w:rPr>
      </w:pPr>
      <w:r w:rsidRPr="00BF262A">
        <w:rPr>
          <w:b/>
        </w:rPr>
        <w:t xml:space="preserve">2. Concept matching </w:t>
      </w:r>
    </w:p>
    <w:p w:rsidR="008F034B" w:rsidRDefault="00B04803" w:rsidP="00B04803">
      <w:pPr>
        <w:rPr>
          <w:lang w:val="en-GB" w:eastAsia="ko-KR"/>
        </w:rPr>
      </w:pPr>
      <w:r>
        <w:rPr>
          <w:lang w:val="en-GB" w:eastAsia="ko-KR"/>
        </w:rPr>
        <w:lastRenderedPageBreak/>
        <w:t xml:space="preserve">A </w:t>
      </w:r>
      <w:r w:rsidR="00F47706">
        <w:rPr>
          <w:lang w:val="en-GB" w:eastAsia="ko-KR"/>
        </w:rPr>
        <w:t xml:space="preserve">general comment was that </w:t>
      </w:r>
      <w:r w:rsidR="008F034B">
        <w:rPr>
          <w:lang w:val="en-GB" w:eastAsia="ko-KR"/>
        </w:rPr>
        <w:t xml:space="preserve">only </w:t>
      </w:r>
      <w:r w:rsidR="00F47706">
        <w:rPr>
          <w:lang w:val="en-GB" w:eastAsia="ko-KR"/>
        </w:rPr>
        <w:t xml:space="preserve">matches to FSNs were listed - it would have been useful to know whether </w:t>
      </w:r>
      <w:r w:rsidR="008F034B">
        <w:rPr>
          <w:lang w:val="en-GB" w:eastAsia="ko-KR"/>
        </w:rPr>
        <w:t xml:space="preserve">an exact match synonym existed in SCT or needed to be added. </w:t>
      </w:r>
      <w:r w:rsidR="006E01DB">
        <w:rPr>
          <w:lang w:val="en-GB" w:eastAsia="ko-KR"/>
        </w:rPr>
        <w:t xml:space="preserve"> There was a comment questioning whether pressure ulcer stages required the staging name to be specified.  </w:t>
      </w:r>
    </w:p>
    <w:p w:rsidR="00871133" w:rsidRDefault="00F47706" w:rsidP="00B04803">
      <w:pPr>
        <w:rPr>
          <w:lang w:val="en-GB" w:eastAsia="ko-KR"/>
        </w:rPr>
      </w:pPr>
      <w:r>
        <w:rPr>
          <w:lang w:val="en-GB" w:eastAsia="ko-KR"/>
        </w:rPr>
        <w:t>One cause of systematic errors in concept matching was the failure to fully specify the source concept</w:t>
      </w:r>
      <w:r w:rsidR="005F7DFC">
        <w:rPr>
          <w:lang w:val="en-GB" w:eastAsia="ko-KR"/>
        </w:rPr>
        <w:t xml:space="preserve"> so that its meaning was clear - </w:t>
      </w:r>
      <w:r>
        <w:rPr>
          <w:lang w:val="en-GB" w:eastAsia="ko-KR"/>
        </w:rPr>
        <w:t xml:space="preserve">term matching </w:t>
      </w:r>
      <w:r w:rsidR="005F7DFC">
        <w:rPr>
          <w:lang w:val="en-GB" w:eastAsia="ko-KR"/>
        </w:rPr>
        <w:t xml:space="preserve">rather than concept matching was evident </w:t>
      </w:r>
      <w:r>
        <w:rPr>
          <w:lang w:val="en-GB" w:eastAsia="ko-KR"/>
        </w:rPr>
        <w:t xml:space="preserve">in a number of instances. </w:t>
      </w:r>
      <w:r w:rsidR="005F7DFC">
        <w:rPr>
          <w:lang w:val="en-GB" w:eastAsia="ko-KR"/>
        </w:rPr>
        <w:t>O</w:t>
      </w:r>
      <w:r>
        <w:rPr>
          <w:lang w:val="en-GB" w:eastAsia="ko-KR"/>
        </w:rPr>
        <w:t xml:space="preserve">ther </w:t>
      </w:r>
      <w:r w:rsidR="005F7DFC">
        <w:rPr>
          <w:lang w:val="en-GB" w:eastAsia="ko-KR"/>
        </w:rPr>
        <w:t xml:space="preserve">possible errors </w:t>
      </w:r>
      <w:r w:rsidR="00B04803">
        <w:rPr>
          <w:lang w:val="en-GB" w:eastAsia="ko-KR"/>
        </w:rPr>
        <w:t>are summarised below according to the type of error with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6349"/>
      </w:tblGrid>
      <w:tr w:rsidR="00F47706" w:rsidRPr="005F7DFC" w:rsidTr="005F7DFC">
        <w:tc>
          <w:tcPr>
            <w:tcW w:w="3227" w:type="dxa"/>
          </w:tcPr>
          <w:p w:rsidR="00F47706" w:rsidRPr="005F7DFC" w:rsidRDefault="00F47706" w:rsidP="00B04803">
            <w:pPr>
              <w:rPr>
                <w:b/>
                <w:lang w:val="en-GB" w:eastAsia="ko-KR"/>
              </w:rPr>
            </w:pPr>
            <w:r w:rsidRPr="005F7DFC">
              <w:rPr>
                <w:b/>
                <w:lang w:val="en-GB" w:eastAsia="ko-KR"/>
              </w:rPr>
              <w:t>Type of error</w:t>
            </w:r>
          </w:p>
        </w:tc>
        <w:tc>
          <w:tcPr>
            <w:tcW w:w="6349" w:type="dxa"/>
          </w:tcPr>
          <w:p w:rsidR="00F47706" w:rsidRPr="005F7DFC" w:rsidRDefault="00F47706" w:rsidP="00B04803">
            <w:pPr>
              <w:rPr>
                <w:b/>
                <w:lang w:val="en-GB" w:eastAsia="ko-KR"/>
              </w:rPr>
            </w:pPr>
            <w:r w:rsidRPr="005F7DFC">
              <w:rPr>
                <w:b/>
                <w:lang w:val="en-GB" w:eastAsia="ko-KR"/>
              </w:rPr>
              <w:t>Example</w:t>
            </w:r>
          </w:p>
        </w:tc>
      </w:tr>
      <w:tr w:rsidR="00B04803" w:rsidRPr="005F7DFC" w:rsidTr="005F7DFC">
        <w:tc>
          <w:tcPr>
            <w:tcW w:w="3227" w:type="dxa"/>
          </w:tcPr>
          <w:p w:rsidR="00B04803" w:rsidRPr="005F7DFC" w:rsidRDefault="00B04803" w:rsidP="00B04803">
            <w:pPr>
              <w:rPr>
                <w:lang w:val="en-GB" w:eastAsia="ko-KR"/>
              </w:rPr>
            </w:pPr>
            <w:r w:rsidRPr="005F7DFC">
              <w:rPr>
                <w:lang w:val="en-GB" w:eastAsia="ko-KR"/>
              </w:rPr>
              <w:t>a) use of organising concepts as clinical concepts</w:t>
            </w:r>
          </w:p>
        </w:tc>
        <w:tc>
          <w:tcPr>
            <w:tcW w:w="6349" w:type="dxa"/>
          </w:tcPr>
          <w:p w:rsidR="00B04803" w:rsidRPr="005F7DFC" w:rsidRDefault="00F47706" w:rsidP="00B04803">
            <w:pPr>
              <w:rPr>
                <w:i/>
                <w:lang w:val="en-GB" w:eastAsia="ko-KR"/>
              </w:rPr>
            </w:pPr>
            <w:r w:rsidRPr="005F7DFC">
              <w:rPr>
                <w:i/>
                <w:lang w:val="en-GB" w:eastAsia="ko-KR"/>
              </w:rPr>
              <w:t>Abrasion</w:t>
            </w:r>
            <w:r w:rsidRPr="005F7DFC">
              <w:rPr>
                <w:lang w:val="en-GB" w:eastAsia="ko-KR"/>
              </w:rPr>
              <w:t xml:space="preserve"> matched with </w:t>
            </w:r>
            <w:r w:rsidRPr="005F7DFC">
              <w:rPr>
                <w:i/>
                <w:lang w:val="en-GB" w:eastAsia="ko-KR"/>
              </w:rPr>
              <w:t>abrasion AND/OR friction burn of skin (disorder)</w:t>
            </w:r>
          </w:p>
          <w:p w:rsidR="00F47706" w:rsidRPr="005F7DFC" w:rsidRDefault="00F47706" w:rsidP="00F47706">
            <w:pPr>
              <w:rPr>
                <w:lang w:val="en-GB" w:eastAsia="ko-KR"/>
              </w:rPr>
            </w:pPr>
            <w:r w:rsidRPr="005F7DFC">
              <w:rPr>
                <w:i/>
                <w:lang w:val="en-GB" w:eastAsia="ko-KR"/>
              </w:rPr>
              <w:t>surgical incision</w:t>
            </w:r>
            <w:r w:rsidRPr="005F7DFC">
              <w:rPr>
                <w:lang w:val="en-GB" w:eastAsia="ko-KR"/>
              </w:rPr>
              <w:t xml:space="preserve"> matched with </w:t>
            </w:r>
            <w:r w:rsidRPr="005F7DFC">
              <w:rPr>
                <w:i/>
                <w:lang w:val="en-GB" w:eastAsia="ko-KR"/>
              </w:rPr>
              <w:t>surgical incision finding (finding)</w:t>
            </w:r>
          </w:p>
        </w:tc>
      </w:tr>
      <w:tr w:rsidR="00B04803" w:rsidRPr="005F7DFC" w:rsidTr="005F7DFC">
        <w:tc>
          <w:tcPr>
            <w:tcW w:w="3227" w:type="dxa"/>
          </w:tcPr>
          <w:p w:rsidR="00B04803" w:rsidRPr="005F7DFC" w:rsidRDefault="00F47706" w:rsidP="00F47706">
            <w:pPr>
              <w:rPr>
                <w:lang w:val="en-GB" w:eastAsia="ko-KR"/>
              </w:rPr>
            </w:pPr>
            <w:r w:rsidRPr="005F7DFC">
              <w:rPr>
                <w:lang w:val="en-GB" w:eastAsia="ko-KR"/>
              </w:rPr>
              <w:t>b) use of qualifiers for clinical findings (&amp; term matching)</w:t>
            </w:r>
          </w:p>
        </w:tc>
        <w:tc>
          <w:tcPr>
            <w:tcW w:w="6349" w:type="dxa"/>
          </w:tcPr>
          <w:p w:rsidR="00B04803" w:rsidRPr="005F7DFC" w:rsidRDefault="00F47706" w:rsidP="008F034B">
            <w:pPr>
              <w:rPr>
                <w:lang w:val="en-GB" w:eastAsia="ko-KR"/>
              </w:rPr>
            </w:pPr>
            <w:r w:rsidRPr="005F7DFC">
              <w:rPr>
                <w:i/>
                <w:lang w:val="en-GB" w:eastAsia="ko-KR"/>
              </w:rPr>
              <w:t>Absent</w:t>
            </w:r>
            <w:r w:rsidRPr="005F7DFC">
              <w:rPr>
                <w:lang w:val="en-GB" w:eastAsia="ko-KR"/>
              </w:rPr>
              <w:t xml:space="preserve"> </w:t>
            </w:r>
            <w:r w:rsidRPr="005F7DFC">
              <w:rPr>
                <w:i/>
                <w:lang w:val="en-GB" w:eastAsia="ko-KR"/>
              </w:rPr>
              <w:t xml:space="preserve">(presence of skin alteration) </w:t>
            </w:r>
            <w:r w:rsidRPr="005F7DFC">
              <w:rPr>
                <w:lang w:val="en-GB" w:eastAsia="ko-KR"/>
              </w:rPr>
              <w:t xml:space="preserve">matched with </w:t>
            </w:r>
            <w:r w:rsidRPr="005F7DFC">
              <w:rPr>
                <w:i/>
                <w:lang w:val="en-GB" w:eastAsia="ko-KR"/>
              </w:rPr>
              <w:t>absent</w:t>
            </w:r>
            <w:r w:rsidR="008F034B" w:rsidRPr="005F7DFC">
              <w:rPr>
                <w:i/>
                <w:lang w:val="en-GB" w:eastAsia="ko-KR"/>
              </w:rPr>
              <w:t xml:space="preserve">. </w:t>
            </w:r>
            <w:r w:rsidR="008F034B" w:rsidRPr="005F7DFC">
              <w:rPr>
                <w:lang w:val="en-GB" w:eastAsia="ko-KR"/>
              </w:rPr>
              <w:t xml:space="preserve">The concept match could have been </w:t>
            </w:r>
            <w:r w:rsidRPr="005F7DFC">
              <w:rPr>
                <w:i/>
                <w:lang w:val="en-GB" w:eastAsia="ko-KR"/>
              </w:rPr>
              <w:t>healthy skin</w:t>
            </w:r>
            <w:r w:rsidRPr="005F7DFC">
              <w:rPr>
                <w:lang w:val="en-GB" w:eastAsia="ko-KR"/>
              </w:rPr>
              <w:t xml:space="preserve"> or </w:t>
            </w:r>
            <w:r w:rsidRPr="005F7DFC">
              <w:rPr>
                <w:i/>
                <w:lang w:val="en-GB" w:eastAsia="ko-KR"/>
              </w:rPr>
              <w:t>intact skin</w:t>
            </w:r>
          </w:p>
        </w:tc>
      </w:tr>
      <w:tr w:rsidR="00B04803" w:rsidRPr="005F7DFC" w:rsidTr="005F7DFC">
        <w:tc>
          <w:tcPr>
            <w:tcW w:w="3227" w:type="dxa"/>
          </w:tcPr>
          <w:p w:rsidR="00B04803" w:rsidRPr="005F7DFC" w:rsidRDefault="00F47706" w:rsidP="00B04803">
            <w:pPr>
              <w:rPr>
                <w:lang w:val="en-GB" w:eastAsia="ko-KR"/>
              </w:rPr>
            </w:pPr>
            <w:r w:rsidRPr="005F7DFC">
              <w:rPr>
                <w:lang w:val="en-GB" w:eastAsia="ko-KR"/>
              </w:rPr>
              <w:t xml:space="preserve">c) </w:t>
            </w:r>
            <w:r w:rsidR="006B64CC" w:rsidRPr="005F7DFC">
              <w:rPr>
                <w:lang w:val="en-GB" w:eastAsia="ko-KR"/>
              </w:rPr>
              <w:t>more specific SCT concept required</w:t>
            </w:r>
          </w:p>
        </w:tc>
        <w:tc>
          <w:tcPr>
            <w:tcW w:w="6349" w:type="dxa"/>
          </w:tcPr>
          <w:p w:rsidR="00B04803" w:rsidRPr="005F7DFC" w:rsidRDefault="006B64CC" w:rsidP="00B04803">
            <w:pPr>
              <w:rPr>
                <w:i/>
                <w:lang w:val="en-GB" w:eastAsia="ko-KR"/>
              </w:rPr>
            </w:pPr>
            <w:r w:rsidRPr="005F7DFC">
              <w:rPr>
                <w:i/>
                <w:lang w:val="en-GB" w:eastAsia="ko-KR"/>
              </w:rPr>
              <w:t>Skin graft recipient site</w:t>
            </w:r>
            <w:r w:rsidRPr="005F7DFC">
              <w:rPr>
                <w:lang w:val="en-GB" w:eastAsia="ko-KR"/>
              </w:rPr>
              <w:t xml:space="preserve"> is more specific than </w:t>
            </w:r>
            <w:r w:rsidRPr="005F7DFC">
              <w:rPr>
                <w:i/>
                <w:lang w:val="en-GB" w:eastAsia="ko-KR"/>
              </w:rPr>
              <w:t>recipient site (body structure)</w:t>
            </w:r>
          </w:p>
          <w:p w:rsidR="006B64CC" w:rsidRPr="005F7DFC" w:rsidRDefault="006B64CC" w:rsidP="006B64CC">
            <w:pPr>
              <w:rPr>
                <w:lang w:val="en-GB" w:eastAsia="ko-KR"/>
              </w:rPr>
            </w:pPr>
            <w:r w:rsidRPr="005F7DFC">
              <w:rPr>
                <w:i/>
                <w:lang w:val="en-GB" w:eastAsia="ko-KR"/>
              </w:rPr>
              <w:t xml:space="preserve">Pain increase </w:t>
            </w:r>
            <w:r w:rsidRPr="005F7DFC">
              <w:rPr>
                <w:lang w:val="en-GB" w:eastAsia="ko-KR"/>
              </w:rPr>
              <w:t>is more specific</w:t>
            </w:r>
            <w:r w:rsidRPr="005F7DFC">
              <w:rPr>
                <w:i/>
                <w:lang w:val="en-GB" w:eastAsia="ko-KR"/>
              </w:rPr>
              <w:t xml:space="preserve"> </w:t>
            </w:r>
            <w:r w:rsidRPr="005F7DFC">
              <w:rPr>
                <w:lang w:val="en-GB" w:eastAsia="ko-KR"/>
              </w:rPr>
              <w:t>than</w:t>
            </w:r>
            <w:r w:rsidRPr="005F7DFC">
              <w:rPr>
                <w:i/>
                <w:lang w:val="en-GB" w:eastAsia="ko-KR"/>
              </w:rPr>
              <w:t xml:space="preserve"> finding of pain sense (finding)</w:t>
            </w:r>
          </w:p>
        </w:tc>
      </w:tr>
      <w:tr w:rsidR="00B04803" w:rsidRPr="005F7DFC" w:rsidTr="005F7DFC">
        <w:tc>
          <w:tcPr>
            <w:tcW w:w="3227" w:type="dxa"/>
          </w:tcPr>
          <w:p w:rsidR="00B04803" w:rsidRPr="005F7DFC" w:rsidRDefault="006B64CC" w:rsidP="002A4364">
            <w:pPr>
              <w:rPr>
                <w:lang w:val="en-GB" w:eastAsia="ko-KR"/>
              </w:rPr>
            </w:pPr>
            <w:r w:rsidRPr="005F7DFC">
              <w:rPr>
                <w:lang w:val="en-GB" w:eastAsia="ko-KR"/>
              </w:rPr>
              <w:t xml:space="preserve">d) </w:t>
            </w:r>
            <w:r w:rsidR="002A4364" w:rsidRPr="005F7DFC">
              <w:rPr>
                <w:lang w:val="en-GB" w:eastAsia="ko-KR"/>
              </w:rPr>
              <w:t xml:space="preserve">disorder concepts used for finding concepts (&amp; </w:t>
            </w:r>
            <w:r w:rsidRPr="005F7DFC">
              <w:rPr>
                <w:lang w:val="en-GB" w:eastAsia="ko-KR"/>
              </w:rPr>
              <w:t>term matching</w:t>
            </w:r>
            <w:r w:rsidR="002A4364" w:rsidRPr="005F7DFC">
              <w:rPr>
                <w:lang w:val="en-GB" w:eastAsia="ko-KR"/>
              </w:rPr>
              <w:t xml:space="preserve">) </w:t>
            </w:r>
            <w:r w:rsidRPr="005F7DFC">
              <w:rPr>
                <w:lang w:val="en-GB" w:eastAsia="ko-KR"/>
              </w:rPr>
              <w:t xml:space="preserve"> </w:t>
            </w:r>
          </w:p>
        </w:tc>
        <w:tc>
          <w:tcPr>
            <w:tcW w:w="6349" w:type="dxa"/>
          </w:tcPr>
          <w:p w:rsidR="006B64CC" w:rsidRPr="005F7DFC" w:rsidRDefault="006B64CC" w:rsidP="006E01DB">
            <w:pPr>
              <w:rPr>
                <w:i/>
                <w:lang w:val="en-GB" w:eastAsia="ko-KR"/>
              </w:rPr>
            </w:pPr>
            <w:r w:rsidRPr="005F7DFC">
              <w:rPr>
                <w:i/>
                <w:lang w:val="en-GB" w:eastAsia="ko-KR"/>
              </w:rPr>
              <w:t>(</w:t>
            </w:r>
            <w:r w:rsidR="006E01DB" w:rsidRPr="005F7DFC">
              <w:rPr>
                <w:i/>
                <w:lang w:val="en-GB" w:eastAsia="ko-KR"/>
              </w:rPr>
              <w:t xml:space="preserve">wound bed appearance) necrotic </w:t>
            </w:r>
            <w:r w:rsidR="006E01DB" w:rsidRPr="005F7DFC">
              <w:rPr>
                <w:lang w:val="en-GB" w:eastAsia="ko-KR"/>
              </w:rPr>
              <w:t xml:space="preserve">is not the same as </w:t>
            </w:r>
            <w:r w:rsidR="006E01DB" w:rsidRPr="005F7DFC">
              <w:rPr>
                <w:i/>
                <w:lang w:val="en-GB" w:eastAsia="ko-KR"/>
              </w:rPr>
              <w:t>skin necrosis (disorder) or necrosis of subcutaneous tissue (disorder)</w:t>
            </w:r>
          </w:p>
          <w:p w:rsidR="006E01DB" w:rsidRPr="005F7DFC" w:rsidRDefault="006E01DB" w:rsidP="006E01DB">
            <w:pPr>
              <w:rPr>
                <w:lang w:val="en-GB" w:eastAsia="ko-KR"/>
              </w:rPr>
            </w:pPr>
            <w:r w:rsidRPr="005F7DFC">
              <w:rPr>
                <w:i/>
                <w:lang w:val="en-GB" w:eastAsia="ko-KR"/>
              </w:rPr>
              <w:t xml:space="preserve">(wound closure type) open </w:t>
            </w:r>
            <w:r w:rsidRPr="005F7DFC">
              <w:rPr>
                <w:lang w:val="en-GB" w:eastAsia="ko-KR"/>
              </w:rPr>
              <w:t>is not the same as</w:t>
            </w:r>
            <w:r w:rsidRPr="005F7DFC">
              <w:rPr>
                <w:i/>
                <w:lang w:val="en-GB" w:eastAsia="ko-KR"/>
              </w:rPr>
              <w:t xml:space="preserve"> open wound (disorder)</w:t>
            </w:r>
          </w:p>
        </w:tc>
      </w:tr>
      <w:tr w:rsidR="00B04803" w:rsidRPr="005F7DFC" w:rsidTr="005F7DFC">
        <w:tc>
          <w:tcPr>
            <w:tcW w:w="3227" w:type="dxa"/>
          </w:tcPr>
          <w:p w:rsidR="00B04803" w:rsidRPr="005F7DFC" w:rsidRDefault="006E01DB" w:rsidP="00B04803">
            <w:pPr>
              <w:rPr>
                <w:lang w:val="en-GB" w:eastAsia="ko-KR"/>
              </w:rPr>
            </w:pPr>
            <w:r w:rsidRPr="005F7DFC">
              <w:rPr>
                <w:lang w:val="en-GB" w:eastAsia="ko-KR"/>
              </w:rPr>
              <w:t xml:space="preserve">e) </w:t>
            </w:r>
            <w:r w:rsidR="002A4364" w:rsidRPr="005F7DFC">
              <w:rPr>
                <w:lang w:val="en-GB" w:eastAsia="ko-KR"/>
              </w:rPr>
              <w:t xml:space="preserve">other examples of term matching instead of concept matching </w:t>
            </w:r>
          </w:p>
        </w:tc>
        <w:tc>
          <w:tcPr>
            <w:tcW w:w="6349" w:type="dxa"/>
          </w:tcPr>
          <w:p w:rsidR="00B04803" w:rsidRPr="005F7DFC" w:rsidRDefault="002A4364" w:rsidP="00B04803">
            <w:pPr>
              <w:rPr>
                <w:i/>
                <w:lang w:val="en-GB" w:eastAsia="ko-KR"/>
              </w:rPr>
            </w:pPr>
            <w:r w:rsidRPr="005F7DFC">
              <w:rPr>
                <w:i/>
                <w:lang w:val="en-GB" w:eastAsia="ko-KR"/>
              </w:rPr>
              <w:t>(</w:t>
            </w:r>
            <w:proofErr w:type="spellStart"/>
            <w:r w:rsidRPr="005F7DFC">
              <w:rPr>
                <w:i/>
                <w:lang w:val="en-GB" w:eastAsia="ko-KR"/>
              </w:rPr>
              <w:t>periwound</w:t>
            </w:r>
            <w:proofErr w:type="spellEnd"/>
            <w:r w:rsidRPr="005F7DFC">
              <w:rPr>
                <w:i/>
                <w:lang w:val="en-GB" w:eastAsia="ko-KR"/>
              </w:rPr>
              <w:t xml:space="preserve"> condition) dry</w:t>
            </w:r>
            <w:r w:rsidRPr="005F7DFC">
              <w:rPr>
                <w:lang w:val="en-GB" w:eastAsia="ko-KR"/>
              </w:rPr>
              <w:t xml:space="preserve"> is not the same as </w:t>
            </w:r>
            <w:r w:rsidRPr="005F7DFC">
              <w:rPr>
                <w:i/>
                <w:lang w:val="en-GB" w:eastAsia="ko-KR"/>
              </w:rPr>
              <w:t>dry skin (finding)</w:t>
            </w:r>
          </w:p>
          <w:p w:rsidR="002A4364" w:rsidRPr="005F7DFC" w:rsidRDefault="002A4364" w:rsidP="002A4364">
            <w:pPr>
              <w:rPr>
                <w:lang w:val="en-GB" w:eastAsia="ko-KR"/>
              </w:rPr>
            </w:pPr>
            <w:r w:rsidRPr="005F7DFC">
              <w:rPr>
                <w:lang w:val="en-GB" w:eastAsia="ko-KR"/>
              </w:rPr>
              <w:t xml:space="preserve">And other </w:t>
            </w:r>
            <w:proofErr w:type="spellStart"/>
            <w:r w:rsidRPr="005F7DFC">
              <w:rPr>
                <w:lang w:val="en-GB" w:eastAsia="ko-KR"/>
              </w:rPr>
              <w:t>periwound</w:t>
            </w:r>
            <w:proofErr w:type="spellEnd"/>
            <w:r w:rsidRPr="005F7DFC">
              <w:rPr>
                <w:lang w:val="en-GB" w:eastAsia="ko-KR"/>
              </w:rPr>
              <w:t xml:space="preserve"> condition findings </w:t>
            </w:r>
          </w:p>
        </w:tc>
      </w:tr>
    </w:tbl>
    <w:p w:rsidR="00B04803" w:rsidRDefault="00B04803" w:rsidP="00B04803">
      <w:pPr>
        <w:rPr>
          <w:lang w:val="en-GB" w:eastAsia="ko-KR"/>
        </w:rPr>
      </w:pPr>
    </w:p>
    <w:p w:rsidR="00B04803" w:rsidRDefault="005F7DFC" w:rsidP="005F7DFC">
      <w:pPr>
        <w:pStyle w:val="Heading2"/>
        <w:rPr>
          <w:lang w:val="en-GB" w:eastAsia="ko-KR"/>
        </w:rPr>
      </w:pPr>
      <w:r>
        <w:rPr>
          <w:lang w:val="en-GB" w:eastAsia="ko-KR"/>
        </w:rPr>
        <w:t xml:space="preserve">Conclusions: </w:t>
      </w:r>
    </w:p>
    <w:p w:rsidR="005F7DFC" w:rsidRDefault="005F7DFC" w:rsidP="005F7DFC">
      <w:pPr>
        <w:rPr>
          <w:lang w:val="en-GB" w:eastAsia="ko-KR"/>
        </w:rPr>
      </w:pPr>
      <w:r>
        <w:rPr>
          <w:lang w:val="en-GB" w:eastAsia="ko-KR"/>
        </w:rPr>
        <w:t xml:space="preserve">This was a very useful exercise for identifying possible gaps in SNOMEDCT content related to skin and wound assessment. However, it does highlight the need for more detailed expert review of proposed term bindings. It is assumed that the IHSTDO content change process would manage errors in any proposed content changes / additions. </w:t>
      </w:r>
    </w:p>
    <w:p w:rsidR="005F7DFC" w:rsidRDefault="005F7DFC" w:rsidP="005F7DFC">
      <w:pPr>
        <w:rPr>
          <w:lang w:val="en-GB" w:eastAsia="ko-KR"/>
        </w:rPr>
      </w:pPr>
    </w:p>
    <w:p w:rsidR="005F7DFC" w:rsidRPr="005F7DFC" w:rsidRDefault="005F7DFC" w:rsidP="005F7DFC">
      <w:pPr>
        <w:spacing w:after="0"/>
        <w:rPr>
          <w:b/>
          <w:sz w:val="20"/>
          <w:lang w:val="en-GB" w:eastAsia="ko-KR"/>
        </w:rPr>
      </w:pPr>
      <w:r w:rsidRPr="005F7DFC">
        <w:rPr>
          <w:b/>
          <w:sz w:val="20"/>
          <w:lang w:val="en-GB" w:eastAsia="ko-KR"/>
        </w:rPr>
        <w:t>Report compiled by Anne Casey, chair of the IHTSDO Nursing Special Interest Group</w:t>
      </w:r>
    </w:p>
    <w:p w:rsidR="005F7DFC" w:rsidRPr="005F7DFC" w:rsidRDefault="005F7DFC" w:rsidP="005F7DFC">
      <w:pPr>
        <w:rPr>
          <w:b/>
          <w:sz w:val="20"/>
          <w:lang w:val="en-GB" w:eastAsia="ko-KR"/>
        </w:rPr>
      </w:pPr>
      <w:r w:rsidRPr="005F7DFC">
        <w:rPr>
          <w:b/>
          <w:sz w:val="20"/>
          <w:lang w:val="en-GB" w:eastAsia="ko-KR"/>
        </w:rPr>
        <w:t>12 December 2012</w:t>
      </w:r>
    </w:p>
    <w:p w:rsidR="00871133" w:rsidRDefault="00871133" w:rsidP="00C72A34">
      <w:pPr>
        <w:autoSpaceDE w:val="0"/>
        <w:autoSpaceDN w:val="0"/>
        <w:adjustRightInd w:val="0"/>
        <w:spacing w:after="0" w:line="240" w:lineRule="auto"/>
        <w:rPr>
          <w:rFonts w:ascii="Courier New" w:eastAsia="Batang" w:hAnsi="Courier New"/>
          <w:sz w:val="20"/>
          <w:szCs w:val="20"/>
          <w:lang w:val="en-GB" w:eastAsia="ko-KR"/>
        </w:rPr>
      </w:pPr>
    </w:p>
    <w:p w:rsidR="00871133" w:rsidRDefault="00B04803" w:rsidP="006B1DF0">
      <w:r>
        <w:br w:type="page"/>
      </w:r>
      <w:r>
        <w:lastRenderedPageBreak/>
        <w:t>Appendix A</w:t>
      </w:r>
    </w:p>
    <w:p w:rsidR="00B04803" w:rsidRDefault="00E20BDB" w:rsidP="00B04803">
      <w:pPr>
        <w:pStyle w:val="Default"/>
        <w:rPr>
          <w:sz w:val="23"/>
          <w:szCs w:val="23"/>
        </w:rPr>
      </w:pPr>
      <w:r w:rsidRPr="00D13EAD">
        <w:rPr>
          <w:sz w:val="23"/>
          <w:szCs w:val="23"/>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pt;height:399.65pt">
            <v:imagedata r:id="rId7" o:title=""/>
          </v:shape>
        </w:pict>
      </w:r>
    </w:p>
    <w:p w:rsidR="00B04803" w:rsidRDefault="00B04803" w:rsidP="00B04803">
      <w:pPr>
        <w:pStyle w:val="Default"/>
        <w:rPr>
          <w:sz w:val="23"/>
          <w:szCs w:val="23"/>
        </w:rPr>
      </w:pPr>
    </w:p>
    <w:p w:rsidR="00B04803" w:rsidRDefault="00E20BDB" w:rsidP="00B04803">
      <w:pPr>
        <w:pStyle w:val="Default"/>
      </w:pPr>
      <w:r>
        <w:pict>
          <v:shape id="_x0000_i1026" type="#_x0000_t75" style="width:119.55pt;height:108.35pt">
            <v:imagedata r:id="rId8" o:title=""/>
          </v:shape>
        </w:pict>
      </w:r>
    </w:p>
    <w:p w:rsidR="008F034B" w:rsidRDefault="008F034B" w:rsidP="00B04803">
      <w:pPr>
        <w:pStyle w:val="Default"/>
      </w:pPr>
    </w:p>
    <w:p w:rsidR="008F034B" w:rsidRPr="007965BE" w:rsidRDefault="008F034B" w:rsidP="00B04803">
      <w:pPr>
        <w:pStyle w:val="Default"/>
      </w:pPr>
      <w:r>
        <w:t>Other wound types: scald, sunburn</w:t>
      </w:r>
    </w:p>
    <w:sectPr w:rsidR="008F034B" w:rsidRPr="007965BE" w:rsidSect="004276EC">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33AD" w:rsidRDefault="00A733AD" w:rsidP="005F7DFC">
      <w:pPr>
        <w:spacing w:after="0" w:line="240" w:lineRule="auto"/>
      </w:pPr>
      <w:r>
        <w:separator/>
      </w:r>
    </w:p>
  </w:endnote>
  <w:endnote w:type="continuationSeparator" w:id="0">
    <w:p w:rsidR="00A733AD" w:rsidRDefault="00A733AD" w:rsidP="005F7D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7DFC" w:rsidRDefault="005F7DF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7DFC" w:rsidRDefault="005F7DF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7DFC" w:rsidRDefault="005F7DF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33AD" w:rsidRDefault="00A733AD" w:rsidP="005F7DFC">
      <w:pPr>
        <w:spacing w:after="0" w:line="240" w:lineRule="auto"/>
      </w:pPr>
      <w:r>
        <w:separator/>
      </w:r>
    </w:p>
  </w:footnote>
  <w:footnote w:type="continuationSeparator" w:id="0">
    <w:p w:rsidR="00A733AD" w:rsidRDefault="00A733AD" w:rsidP="005F7DF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7DFC" w:rsidRDefault="005F7DF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7DFC" w:rsidRDefault="005F7DF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7DFC" w:rsidRDefault="005F7DF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F091E"/>
    <w:multiLevelType w:val="hybridMultilevel"/>
    <w:tmpl w:val="F9A83D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8B935BE"/>
    <w:multiLevelType w:val="hybridMultilevel"/>
    <w:tmpl w:val="866EB3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DDE09F3"/>
    <w:multiLevelType w:val="hybridMultilevel"/>
    <w:tmpl w:val="BB88E1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7A75D52"/>
    <w:multiLevelType w:val="hybridMultilevel"/>
    <w:tmpl w:val="BF76A9F0"/>
    <w:lvl w:ilvl="0" w:tplc="04090015">
      <w:start w:val="1"/>
      <w:numFmt w:val="upp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33BB4E3B"/>
    <w:multiLevelType w:val="hybridMultilevel"/>
    <w:tmpl w:val="EFA4FC78"/>
    <w:lvl w:ilvl="0" w:tplc="04090015">
      <w:start w:val="1"/>
      <w:numFmt w:val="upp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nsid w:val="3409008E"/>
    <w:multiLevelType w:val="hybridMultilevel"/>
    <w:tmpl w:val="4DA06254"/>
    <w:lvl w:ilvl="0" w:tplc="04090015">
      <w:start w:val="1"/>
      <w:numFmt w:val="upp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nsid w:val="43334245"/>
    <w:multiLevelType w:val="hybridMultilevel"/>
    <w:tmpl w:val="3BA471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49492755"/>
    <w:multiLevelType w:val="hybridMultilevel"/>
    <w:tmpl w:val="86C82922"/>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55085EAE"/>
    <w:multiLevelType w:val="hybridMultilevel"/>
    <w:tmpl w:val="02E44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62B484F"/>
    <w:multiLevelType w:val="hybridMultilevel"/>
    <w:tmpl w:val="99CEDA82"/>
    <w:lvl w:ilvl="0" w:tplc="256CFBC6">
      <w:start w:val="1"/>
      <w:numFmt w:val="bullet"/>
      <w:lvlText w:val=""/>
      <w:lvlJc w:val="left"/>
      <w:pPr>
        <w:tabs>
          <w:tab w:val="num" w:pos="720"/>
        </w:tabs>
        <w:ind w:left="720" w:hanging="360"/>
      </w:pPr>
      <w:rPr>
        <w:rFonts w:ascii="Wingdings 2" w:hAnsi="Wingdings 2" w:hint="default"/>
      </w:rPr>
    </w:lvl>
    <w:lvl w:ilvl="1" w:tplc="9EFEF53C" w:tentative="1">
      <w:start w:val="1"/>
      <w:numFmt w:val="bullet"/>
      <w:lvlText w:val=""/>
      <w:lvlJc w:val="left"/>
      <w:pPr>
        <w:tabs>
          <w:tab w:val="num" w:pos="1440"/>
        </w:tabs>
        <w:ind w:left="1440" w:hanging="360"/>
      </w:pPr>
      <w:rPr>
        <w:rFonts w:ascii="Wingdings 2" w:hAnsi="Wingdings 2" w:hint="default"/>
      </w:rPr>
    </w:lvl>
    <w:lvl w:ilvl="2" w:tplc="84901996" w:tentative="1">
      <w:start w:val="1"/>
      <w:numFmt w:val="bullet"/>
      <w:lvlText w:val=""/>
      <w:lvlJc w:val="left"/>
      <w:pPr>
        <w:tabs>
          <w:tab w:val="num" w:pos="2160"/>
        </w:tabs>
        <w:ind w:left="2160" w:hanging="360"/>
      </w:pPr>
      <w:rPr>
        <w:rFonts w:ascii="Wingdings 2" w:hAnsi="Wingdings 2" w:hint="default"/>
      </w:rPr>
    </w:lvl>
    <w:lvl w:ilvl="3" w:tplc="D5F244DA" w:tentative="1">
      <w:start w:val="1"/>
      <w:numFmt w:val="bullet"/>
      <w:lvlText w:val=""/>
      <w:lvlJc w:val="left"/>
      <w:pPr>
        <w:tabs>
          <w:tab w:val="num" w:pos="2880"/>
        </w:tabs>
        <w:ind w:left="2880" w:hanging="360"/>
      </w:pPr>
      <w:rPr>
        <w:rFonts w:ascii="Wingdings 2" w:hAnsi="Wingdings 2" w:hint="default"/>
      </w:rPr>
    </w:lvl>
    <w:lvl w:ilvl="4" w:tplc="D668F0AA" w:tentative="1">
      <w:start w:val="1"/>
      <w:numFmt w:val="bullet"/>
      <w:lvlText w:val=""/>
      <w:lvlJc w:val="left"/>
      <w:pPr>
        <w:tabs>
          <w:tab w:val="num" w:pos="3600"/>
        </w:tabs>
        <w:ind w:left="3600" w:hanging="360"/>
      </w:pPr>
      <w:rPr>
        <w:rFonts w:ascii="Wingdings 2" w:hAnsi="Wingdings 2" w:hint="default"/>
      </w:rPr>
    </w:lvl>
    <w:lvl w:ilvl="5" w:tplc="5B0A132C" w:tentative="1">
      <w:start w:val="1"/>
      <w:numFmt w:val="bullet"/>
      <w:lvlText w:val=""/>
      <w:lvlJc w:val="left"/>
      <w:pPr>
        <w:tabs>
          <w:tab w:val="num" w:pos="4320"/>
        </w:tabs>
        <w:ind w:left="4320" w:hanging="360"/>
      </w:pPr>
      <w:rPr>
        <w:rFonts w:ascii="Wingdings 2" w:hAnsi="Wingdings 2" w:hint="default"/>
      </w:rPr>
    </w:lvl>
    <w:lvl w:ilvl="6" w:tplc="E19CCFEA" w:tentative="1">
      <w:start w:val="1"/>
      <w:numFmt w:val="bullet"/>
      <w:lvlText w:val=""/>
      <w:lvlJc w:val="left"/>
      <w:pPr>
        <w:tabs>
          <w:tab w:val="num" w:pos="5040"/>
        </w:tabs>
        <w:ind w:left="5040" w:hanging="360"/>
      </w:pPr>
      <w:rPr>
        <w:rFonts w:ascii="Wingdings 2" w:hAnsi="Wingdings 2" w:hint="default"/>
      </w:rPr>
    </w:lvl>
    <w:lvl w:ilvl="7" w:tplc="C6A8CA00" w:tentative="1">
      <w:start w:val="1"/>
      <w:numFmt w:val="bullet"/>
      <w:lvlText w:val=""/>
      <w:lvlJc w:val="left"/>
      <w:pPr>
        <w:tabs>
          <w:tab w:val="num" w:pos="5760"/>
        </w:tabs>
        <w:ind w:left="5760" w:hanging="360"/>
      </w:pPr>
      <w:rPr>
        <w:rFonts w:ascii="Wingdings 2" w:hAnsi="Wingdings 2" w:hint="default"/>
      </w:rPr>
    </w:lvl>
    <w:lvl w:ilvl="8" w:tplc="D8ACCDB4" w:tentative="1">
      <w:start w:val="1"/>
      <w:numFmt w:val="bullet"/>
      <w:lvlText w:val=""/>
      <w:lvlJc w:val="left"/>
      <w:pPr>
        <w:tabs>
          <w:tab w:val="num" w:pos="6480"/>
        </w:tabs>
        <w:ind w:left="6480" w:hanging="360"/>
      </w:pPr>
      <w:rPr>
        <w:rFonts w:ascii="Wingdings 2" w:hAnsi="Wingdings 2" w:hint="default"/>
      </w:rPr>
    </w:lvl>
  </w:abstractNum>
  <w:abstractNum w:abstractNumId="10">
    <w:nsid w:val="6E5451FD"/>
    <w:multiLevelType w:val="hybridMultilevel"/>
    <w:tmpl w:val="5DD62F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5"/>
  </w:num>
  <w:num w:numId="3">
    <w:abstractNumId w:val="3"/>
  </w:num>
  <w:num w:numId="4">
    <w:abstractNumId w:val="4"/>
  </w:num>
  <w:num w:numId="5">
    <w:abstractNumId w:val="7"/>
  </w:num>
  <w:num w:numId="6">
    <w:abstractNumId w:val="10"/>
  </w:num>
  <w:num w:numId="7">
    <w:abstractNumId w:val="6"/>
  </w:num>
  <w:num w:numId="8">
    <w:abstractNumId w:val="2"/>
  </w:num>
  <w:num w:numId="9">
    <w:abstractNumId w:val="1"/>
  </w:num>
  <w:num w:numId="10">
    <w:abstractNumId w:val="8"/>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embedSystemFonts/>
  <w:proofState w:spelling="clean" w:grammar="clean"/>
  <w:doNotTrackMoves/>
  <w:defaultTabStop w:val="720"/>
  <w:doNotHyphenateCaps/>
  <w:characterSpacingControl w:val="doNotCompress"/>
  <w:doNotValidateAgainstSchema/>
  <w:doNotDemarcateInvalidXml/>
  <w:hdrShapeDefaults>
    <o:shapedefaults v:ext="edit" spidmax="717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765B4"/>
    <w:rsid w:val="00003E8C"/>
    <w:rsid w:val="000314E6"/>
    <w:rsid w:val="000B3AFC"/>
    <w:rsid w:val="00102396"/>
    <w:rsid w:val="001F3CCF"/>
    <w:rsid w:val="0021508F"/>
    <w:rsid w:val="002765B4"/>
    <w:rsid w:val="002A1956"/>
    <w:rsid w:val="002A4364"/>
    <w:rsid w:val="002C47E1"/>
    <w:rsid w:val="003243B1"/>
    <w:rsid w:val="00324FB7"/>
    <w:rsid w:val="00382C92"/>
    <w:rsid w:val="003B3A12"/>
    <w:rsid w:val="00402911"/>
    <w:rsid w:val="00415C51"/>
    <w:rsid w:val="004276EC"/>
    <w:rsid w:val="004730EB"/>
    <w:rsid w:val="005343F2"/>
    <w:rsid w:val="00576E61"/>
    <w:rsid w:val="005952E4"/>
    <w:rsid w:val="005F7DFC"/>
    <w:rsid w:val="006239D8"/>
    <w:rsid w:val="00654859"/>
    <w:rsid w:val="006A5582"/>
    <w:rsid w:val="006B1DF0"/>
    <w:rsid w:val="006B64CC"/>
    <w:rsid w:val="006E01DB"/>
    <w:rsid w:val="006E2BA8"/>
    <w:rsid w:val="00747743"/>
    <w:rsid w:val="007965BE"/>
    <w:rsid w:val="007B74C0"/>
    <w:rsid w:val="0081704F"/>
    <w:rsid w:val="008546A3"/>
    <w:rsid w:val="00871133"/>
    <w:rsid w:val="008A7AC9"/>
    <w:rsid w:val="008F034B"/>
    <w:rsid w:val="008F7AC9"/>
    <w:rsid w:val="0093509E"/>
    <w:rsid w:val="009954FB"/>
    <w:rsid w:val="00997ACE"/>
    <w:rsid w:val="00997BCF"/>
    <w:rsid w:val="009C47A3"/>
    <w:rsid w:val="00A733AD"/>
    <w:rsid w:val="00AB11AF"/>
    <w:rsid w:val="00AB22ED"/>
    <w:rsid w:val="00AF0989"/>
    <w:rsid w:val="00B04803"/>
    <w:rsid w:val="00B23B66"/>
    <w:rsid w:val="00B25D12"/>
    <w:rsid w:val="00B778D9"/>
    <w:rsid w:val="00BA5D39"/>
    <w:rsid w:val="00BB3C5F"/>
    <w:rsid w:val="00BE6789"/>
    <w:rsid w:val="00BF262A"/>
    <w:rsid w:val="00C6078D"/>
    <w:rsid w:val="00C67C87"/>
    <w:rsid w:val="00C70290"/>
    <w:rsid w:val="00C72A34"/>
    <w:rsid w:val="00D13CA4"/>
    <w:rsid w:val="00D13EAD"/>
    <w:rsid w:val="00D1400C"/>
    <w:rsid w:val="00D43C3F"/>
    <w:rsid w:val="00D651FD"/>
    <w:rsid w:val="00E20BDB"/>
    <w:rsid w:val="00E2234A"/>
    <w:rsid w:val="00E427B5"/>
    <w:rsid w:val="00E753A4"/>
    <w:rsid w:val="00EA15E8"/>
    <w:rsid w:val="00F371D3"/>
    <w:rsid w:val="00F47706"/>
    <w:rsid w:val="00F86C43"/>
    <w:rsid w:val="00F90EE3"/>
    <w:rsid w:val="00FC2433"/>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76EC"/>
    <w:pPr>
      <w:spacing w:after="200" w:line="276" w:lineRule="auto"/>
    </w:pPr>
    <w:rPr>
      <w:rFonts w:cs="Calibri"/>
      <w:sz w:val="22"/>
      <w:szCs w:val="22"/>
      <w:lang w:val="en-US" w:eastAsia="en-US"/>
    </w:rPr>
  </w:style>
  <w:style w:type="paragraph" w:styleId="Heading2">
    <w:name w:val="heading 2"/>
    <w:basedOn w:val="Normal"/>
    <w:next w:val="Normal"/>
    <w:link w:val="Heading2Char"/>
    <w:uiPriority w:val="99"/>
    <w:qFormat/>
    <w:rsid w:val="002765B4"/>
    <w:pPr>
      <w:keepNext/>
      <w:keepLines/>
      <w:spacing w:before="200" w:after="0"/>
      <w:outlineLvl w:val="1"/>
    </w:pPr>
    <w:rPr>
      <w:rFonts w:ascii="Cambria" w:eastAsia="Times New Roman" w:hAnsi="Cambria" w:cs="Cambria"/>
      <w:b/>
      <w:bCs/>
      <w:color w:val="4F81BD"/>
      <w:sz w:val="26"/>
      <w:szCs w:val="26"/>
    </w:rPr>
  </w:style>
  <w:style w:type="paragraph" w:styleId="Heading3">
    <w:name w:val="heading 3"/>
    <w:basedOn w:val="Normal"/>
    <w:next w:val="Normal"/>
    <w:link w:val="Heading3Char"/>
    <w:uiPriority w:val="99"/>
    <w:qFormat/>
    <w:rsid w:val="002765B4"/>
    <w:pPr>
      <w:keepNext/>
      <w:keepLines/>
      <w:spacing w:before="200" w:after="0"/>
      <w:outlineLvl w:val="2"/>
    </w:pPr>
    <w:rPr>
      <w:rFonts w:ascii="Cambria" w:eastAsia="Times New Roman" w:hAnsi="Cambria" w:cs="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2765B4"/>
    <w:rPr>
      <w:rFonts w:ascii="Cambria" w:hAnsi="Cambria" w:cs="Cambria"/>
      <w:b/>
      <w:bCs/>
      <w:color w:val="4F81BD"/>
      <w:sz w:val="26"/>
      <w:szCs w:val="26"/>
    </w:rPr>
  </w:style>
  <w:style w:type="character" w:customStyle="1" w:styleId="Heading3Char">
    <w:name w:val="Heading 3 Char"/>
    <w:basedOn w:val="DefaultParagraphFont"/>
    <w:link w:val="Heading3"/>
    <w:uiPriority w:val="99"/>
    <w:locked/>
    <w:rsid w:val="002765B4"/>
    <w:rPr>
      <w:rFonts w:ascii="Cambria" w:hAnsi="Cambria" w:cs="Cambria"/>
      <w:b/>
      <w:bCs/>
      <w:color w:val="4F81BD"/>
    </w:rPr>
  </w:style>
  <w:style w:type="paragraph" w:styleId="ListParagraph">
    <w:name w:val="List Paragraph"/>
    <w:basedOn w:val="Normal"/>
    <w:uiPriority w:val="99"/>
    <w:qFormat/>
    <w:rsid w:val="002765B4"/>
    <w:pPr>
      <w:ind w:left="720"/>
    </w:pPr>
  </w:style>
  <w:style w:type="paragraph" w:styleId="BalloonText">
    <w:name w:val="Balloon Text"/>
    <w:basedOn w:val="Normal"/>
    <w:link w:val="BalloonTextChar"/>
    <w:uiPriority w:val="99"/>
    <w:semiHidden/>
    <w:rsid w:val="00AF09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F0989"/>
    <w:rPr>
      <w:rFonts w:ascii="Tahoma" w:hAnsi="Tahoma" w:cs="Tahoma"/>
      <w:sz w:val="16"/>
      <w:szCs w:val="16"/>
    </w:rPr>
  </w:style>
  <w:style w:type="character" w:customStyle="1" w:styleId="apple-style-span">
    <w:name w:val="apple-style-span"/>
    <w:basedOn w:val="DefaultParagraphFont"/>
    <w:uiPriority w:val="99"/>
    <w:rsid w:val="00576E61"/>
  </w:style>
  <w:style w:type="character" w:styleId="CommentReference">
    <w:name w:val="annotation reference"/>
    <w:basedOn w:val="DefaultParagraphFont"/>
    <w:uiPriority w:val="99"/>
    <w:semiHidden/>
    <w:rsid w:val="008546A3"/>
    <w:rPr>
      <w:sz w:val="16"/>
      <w:szCs w:val="16"/>
    </w:rPr>
  </w:style>
  <w:style w:type="paragraph" w:styleId="CommentText">
    <w:name w:val="annotation text"/>
    <w:basedOn w:val="Normal"/>
    <w:link w:val="CommentTextChar"/>
    <w:uiPriority w:val="99"/>
    <w:semiHidden/>
    <w:rsid w:val="008546A3"/>
    <w:rPr>
      <w:sz w:val="20"/>
      <w:szCs w:val="20"/>
    </w:rPr>
  </w:style>
  <w:style w:type="character" w:customStyle="1" w:styleId="CommentTextChar">
    <w:name w:val="Comment Text Char"/>
    <w:basedOn w:val="DefaultParagraphFont"/>
    <w:link w:val="CommentText"/>
    <w:uiPriority w:val="99"/>
    <w:semiHidden/>
    <w:rsid w:val="00EB5511"/>
    <w:rPr>
      <w:rFonts w:cs="Calibri"/>
      <w:sz w:val="20"/>
      <w:szCs w:val="20"/>
      <w:lang w:val="en-US" w:eastAsia="en-US"/>
    </w:rPr>
  </w:style>
  <w:style w:type="paragraph" w:styleId="CommentSubject">
    <w:name w:val="annotation subject"/>
    <w:basedOn w:val="CommentText"/>
    <w:next w:val="CommentText"/>
    <w:link w:val="CommentSubjectChar"/>
    <w:uiPriority w:val="99"/>
    <w:semiHidden/>
    <w:rsid w:val="008546A3"/>
    <w:rPr>
      <w:b/>
      <w:bCs/>
    </w:rPr>
  </w:style>
  <w:style w:type="character" w:customStyle="1" w:styleId="CommentSubjectChar">
    <w:name w:val="Comment Subject Char"/>
    <w:basedOn w:val="CommentTextChar"/>
    <w:link w:val="CommentSubject"/>
    <w:uiPriority w:val="99"/>
    <w:semiHidden/>
    <w:rsid w:val="00EB5511"/>
    <w:rPr>
      <w:b/>
      <w:bCs/>
    </w:rPr>
  </w:style>
  <w:style w:type="paragraph" w:customStyle="1" w:styleId="Default">
    <w:name w:val="Default"/>
    <w:rsid w:val="00B04803"/>
    <w:pPr>
      <w:autoSpaceDE w:val="0"/>
      <w:autoSpaceDN w:val="0"/>
      <w:adjustRightInd w:val="0"/>
    </w:pPr>
    <w:rPr>
      <w:rFonts w:ascii="Arial" w:hAnsi="Arial" w:cs="Arial"/>
      <w:color w:val="000000"/>
      <w:sz w:val="24"/>
      <w:szCs w:val="24"/>
    </w:rPr>
  </w:style>
  <w:style w:type="table" w:styleId="TableGrid">
    <w:name w:val="Table Grid"/>
    <w:basedOn w:val="TableNormal"/>
    <w:locked/>
    <w:rsid w:val="00B048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5F7DFC"/>
    <w:pPr>
      <w:tabs>
        <w:tab w:val="center" w:pos="4513"/>
        <w:tab w:val="right" w:pos="9026"/>
      </w:tabs>
    </w:pPr>
  </w:style>
  <w:style w:type="character" w:customStyle="1" w:styleId="HeaderChar">
    <w:name w:val="Header Char"/>
    <w:basedOn w:val="DefaultParagraphFont"/>
    <w:link w:val="Header"/>
    <w:uiPriority w:val="99"/>
    <w:semiHidden/>
    <w:rsid w:val="005F7DFC"/>
    <w:rPr>
      <w:rFonts w:cs="Calibri"/>
      <w:lang w:val="en-US" w:eastAsia="en-US"/>
    </w:rPr>
  </w:style>
  <w:style w:type="paragraph" w:styleId="Footer">
    <w:name w:val="footer"/>
    <w:basedOn w:val="Normal"/>
    <w:link w:val="FooterChar"/>
    <w:uiPriority w:val="99"/>
    <w:semiHidden/>
    <w:unhideWhenUsed/>
    <w:rsid w:val="005F7DFC"/>
    <w:pPr>
      <w:tabs>
        <w:tab w:val="center" w:pos="4513"/>
        <w:tab w:val="right" w:pos="9026"/>
      </w:tabs>
    </w:pPr>
  </w:style>
  <w:style w:type="character" w:customStyle="1" w:styleId="FooterChar">
    <w:name w:val="Footer Char"/>
    <w:basedOn w:val="DefaultParagraphFont"/>
    <w:link w:val="Footer"/>
    <w:uiPriority w:val="99"/>
    <w:semiHidden/>
    <w:rsid w:val="005F7DFC"/>
    <w:rPr>
      <w:rFonts w:cs="Calibri"/>
      <w:lang w:val="en-US" w:eastAsia="en-US"/>
    </w:rPr>
  </w:style>
</w:styles>
</file>

<file path=word/webSettings.xml><?xml version="1.0" encoding="utf-8"?>
<w:webSettings xmlns:r="http://schemas.openxmlformats.org/officeDocument/2006/relationships" xmlns:w="http://schemas.openxmlformats.org/wordprocessingml/2006/main">
  <w:divs>
    <w:div w:id="1025449215">
      <w:bodyDiv w:val="1"/>
      <w:marLeft w:val="0"/>
      <w:marRight w:val="0"/>
      <w:marTop w:val="0"/>
      <w:marBottom w:val="0"/>
      <w:divBdr>
        <w:top w:val="none" w:sz="0" w:space="0" w:color="auto"/>
        <w:left w:val="none" w:sz="0" w:space="0" w:color="auto"/>
        <w:bottom w:val="none" w:sz="0" w:space="0" w:color="auto"/>
        <w:right w:val="none" w:sz="0" w:space="0" w:color="auto"/>
      </w:divBdr>
      <w:divsChild>
        <w:div w:id="74713544">
          <w:marLeft w:val="432"/>
          <w:marRight w:val="0"/>
          <w:marTop w:val="130"/>
          <w:marBottom w:val="0"/>
          <w:divBdr>
            <w:top w:val="none" w:sz="0" w:space="0" w:color="auto"/>
            <w:left w:val="none" w:sz="0" w:space="0" w:color="auto"/>
            <w:bottom w:val="none" w:sz="0" w:space="0" w:color="auto"/>
            <w:right w:val="none" w:sz="0" w:space="0" w:color="auto"/>
          </w:divBdr>
        </w:div>
        <w:div w:id="1165366028">
          <w:marLeft w:val="432"/>
          <w:marRight w:val="0"/>
          <w:marTop w:val="130"/>
          <w:marBottom w:val="0"/>
          <w:divBdr>
            <w:top w:val="none" w:sz="0" w:space="0" w:color="auto"/>
            <w:left w:val="none" w:sz="0" w:space="0" w:color="auto"/>
            <w:bottom w:val="none" w:sz="0" w:space="0" w:color="auto"/>
            <w:right w:val="none" w:sz="0" w:space="0" w:color="auto"/>
          </w:divBdr>
        </w:div>
        <w:div w:id="875656986">
          <w:marLeft w:val="432"/>
          <w:marRight w:val="0"/>
          <w:marTop w:val="13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608</Words>
  <Characters>3472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Perot Systems</Company>
  <LinksUpToDate>false</LinksUpToDate>
  <CharactersWithSpaces>4072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shlam</dc:creator>
  <cp:keywords/>
  <dc:description/>
  <cp:lastModifiedBy>Anne Casey</cp:lastModifiedBy>
  <cp:revision>2</cp:revision>
  <dcterms:created xsi:type="dcterms:W3CDTF">2013-03-13T12:48:00Z</dcterms:created>
  <dcterms:modified xsi:type="dcterms:W3CDTF">2013-03-13T12:48:00Z</dcterms:modified>
</cp:coreProperties>
</file>